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A5AB" w14:textId="7ABDC205" w:rsidR="00C00003" w:rsidRDefault="00C00003" w:rsidP="00C00003">
      <w:pPr>
        <w:jc w:val="center"/>
        <w:rPr>
          <w:rFonts w:ascii="Times New Roman" w:hAnsi="Times New Roman"/>
          <w:b/>
          <w:bCs/>
          <w:lang w:val="ru-RU"/>
        </w:rPr>
      </w:pPr>
      <w:r w:rsidRPr="00C00003">
        <w:rPr>
          <w:rFonts w:ascii="Times New Roman" w:hAnsi="Times New Roman"/>
          <w:b/>
          <w:bCs/>
          <w:lang w:val="ru-RU"/>
        </w:rPr>
        <w:t>УЧЕБНО-МЕТОДИЧЕСКОЕ И ИНФОРМАЦИОННОЕ ОБЕСПЕЧЕНИЕ ДИСЦИПЛИНЫ</w:t>
      </w:r>
    </w:p>
    <w:tbl>
      <w:tblPr>
        <w:tblW w:w="107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718"/>
        <w:gridCol w:w="58"/>
        <w:gridCol w:w="1930"/>
        <w:gridCol w:w="1970"/>
        <w:gridCol w:w="2249"/>
        <w:gridCol w:w="2404"/>
        <w:gridCol w:w="423"/>
        <w:gridCol w:w="1012"/>
      </w:tblGrid>
      <w:tr w:rsidR="00B62AFD" w:rsidRPr="00B62AFD" w14:paraId="20BFC3BB" w14:textId="77777777" w:rsidTr="00A03706">
        <w:trPr>
          <w:gridBefore w:val="1"/>
          <w:wBefore w:w="9" w:type="dxa"/>
          <w:trHeight w:hRule="exact" w:val="283"/>
        </w:trPr>
        <w:tc>
          <w:tcPr>
            <w:tcW w:w="107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666F12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B62AFD" w:rsidRPr="00B62AFD" w14:paraId="4F45EB61" w14:textId="77777777" w:rsidTr="00A03706">
        <w:trPr>
          <w:gridBefore w:val="1"/>
          <w:wBefore w:w="9" w:type="dxa"/>
          <w:trHeight w:hRule="exact" w:val="284"/>
        </w:trPr>
        <w:tc>
          <w:tcPr>
            <w:tcW w:w="107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C4ADA1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6.1.1.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B62AFD" w:rsidRPr="00B62AFD" w14:paraId="3501DD08" w14:textId="77777777" w:rsidTr="00A03706">
        <w:trPr>
          <w:gridBefore w:val="1"/>
          <w:wBefore w:w="9" w:type="dxa"/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3C5AC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A344BB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908D54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8AAFB9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842EBD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B62AFD" w:rsidRPr="00B62AFD" w14:paraId="749F5B78" w14:textId="77777777" w:rsidTr="00A03706">
        <w:trPr>
          <w:gridBefore w:val="1"/>
          <w:wBefore w:w="9" w:type="dxa"/>
          <w:trHeight w:hRule="exact" w:val="1161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9439D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F3B15B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Ларионов, Николай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Михайлович,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Рябышенков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, А. С</w:t>
            </w:r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7C94D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Промышленная экология: Учебник для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бакалавров и студентов высших учебных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заведений, обучающихся по направлению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подготовки 280700 «Техносферная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безопасность»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224F43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Юрайт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 2013</w:t>
            </w:r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479156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2</w:t>
            </w:r>
          </w:p>
        </w:tc>
      </w:tr>
      <w:tr w:rsidR="00B62AFD" w:rsidRPr="00B62AFD" w14:paraId="3450ED8C" w14:textId="77777777" w:rsidTr="00A03706">
        <w:trPr>
          <w:gridBefore w:val="1"/>
          <w:wBefore w:w="9" w:type="dxa"/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84F286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58AFC2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Гридэл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 Т.Е.,</w:t>
            </w:r>
            <w:r w:rsidRPr="00B62AFD">
              <w:rPr>
                <w:rFonts w:ascii="Aptos" w:hAnsi="Aptos"/>
                <w:lang w:val="en" w:eastAsia="en"/>
              </w:rPr>
              <w:br/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Алленби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 Б.Р.</w:t>
            </w:r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5B7E58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Промышленная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экология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0AB9C8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Юнити-Дана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B62AFD">
              <w:rPr>
                <w:rFonts w:ascii="Aptos" w:hAnsi="Aptos"/>
                <w:lang w:val="en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2015</w:t>
            </w:r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85EFE5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B62AFD" w:rsidRPr="00B62AFD" w14:paraId="206CE936" w14:textId="77777777" w:rsidTr="00A03706">
        <w:trPr>
          <w:gridBefore w:val="1"/>
          <w:wBefore w:w="9" w:type="dxa"/>
          <w:trHeight w:hRule="exact" w:val="284"/>
        </w:trPr>
        <w:tc>
          <w:tcPr>
            <w:tcW w:w="107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B5E708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6.1.2. Дополнительная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B62AFD" w:rsidRPr="00B62AFD" w14:paraId="0443CBF0" w14:textId="77777777" w:rsidTr="00A03706">
        <w:trPr>
          <w:gridBefore w:val="1"/>
          <w:wBefore w:w="9" w:type="dxa"/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3B8527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6FD60D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7382FF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75350C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80E0FA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B62AFD" w:rsidRPr="00B62AFD" w14:paraId="53AD13E1" w14:textId="77777777" w:rsidTr="00A03706">
        <w:trPr>
          <w:gridBefore w:val="1"/>
          <w:wBefore w:w="9" w:type="dxa"/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36611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F76A4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Калыгин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Виталий</w:t>
            </w:r>
            <w:proofErr w:type="spellEnd"/>
            <w:r w:rsidRPr="00B62AFD">
              <w:rPr>
                <w:rFonts w:ascii="Aptos" w:hAnsi="Aptos"/>
                <w:lang w:val="en" w:eastAsia="en"/>
              </w:rPr>
              <w:br/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Геннадьевич</w:t>
            </w:r>
            <w:proofErr w:type="spellEnd"/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972A99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Промышленная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экология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учеб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.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4A1231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М.: ИЦ "Академия", 2010</w:t>
            </w:r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A896C6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5</w:t>
            </w:r>
          </w:p>
        </w:tc>
      </w:tr>
      <w:tr w:rsidR="00B62AFD" w:rsidRPr="00B62AFD" w14:paraId="4B5B5D94" w14:textId="77777777" w:rsidTr="00A03706">
        <w:trPr>
          <w:gridBefore w:val="1"/>
          <w:wBefore w:w="9" w:type="dxa"/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E07296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98A1CA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Семенова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Инна</w:t>
            </w:r>
            <w:proofErr w:type="spellEnd"/>
            <w:r w:rsidRPr="00B62AFD">
              <w:rPr>
                <w:rFonts w:ascii="Aptos" w:hAnsi="Aptos"/>
                <w:lang w:val="en" w:eastAsia="en"/>
              </w:rPr>
              <w:br/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Владиславовна</w:t>
            </w:r>
            <w:proofErr w:type="spellEnd"/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8365D4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Промышленная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экология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учеб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.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E62644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М.: Академия, 2009</w:t>
            </w:r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56FE01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B62AFD" w:rsidRPr="00B62AFD" w14:paraId="2DF01D97" w14:textId="77777777" w:rsidTr="00A03706">
        <w:trPr>
          <w:gridBefore w:val="1"/>
          <w:wBefore w:w="9" w:type="dxa"/>
          <w:trHeight w:hRule="exact" w:val="283"/>
        </w:trPr>
        <w:tc>
          <w:tcPr>
            <w:tcW w:w="107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21E237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6.1.3.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B62AFD" w:rsidRPr="00B62AFD" w14:paraId="3E462C41" w14:textId="77777777" w:rsidTr="00A03706">
        <w:trPr>
          <w:gridBefore w:val="1"/>
          <w:wBefore w:w="9" w:type="dxa"/>
          <w:trHeight w:hRule="exact" w:val="284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BF9E0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9E0647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63AE07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183363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82593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B62AFD" w:rsidRPr="00B62AFD" w14:paraId="39D46481" w14:textId="77777777" w:rsidTr="00A03706">
        <w:trPr>
          <w:trHeight w:hRule="exact" w:val="488"/>
        </w:trPr>
        <w:tc>
          <w:tcPr>
            <w:tcW w:w="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40E8C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ED44C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Тимофеева, С. С,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Тюкалова, О. В.</w:t>
            </w:r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532D5E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Промышленная экология. Практикум: учеб.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пособие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004D1B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gram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ФОРУМ :</w:t>
            </w:r>
            <w:proofErr w:type="gram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ИНФРА-М,</w:t>
            </w:r>
            <w:r w:rsidRPr="00B62AFD">
              <w:rPr>
                <w:rFonts w:ascii="Aptos" w:hAnsi="Aptos"/>
                <w:lang w:val="en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9AFC79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B62AFD" w:rsidRPr="00B62AFD" w14:paraId="29B8826B" w14:textId="77777777" w:rsidTr="00A03706">
        <w:trPr>
          <w:trHeight w:hRule="exact" w:val="488"/>
        </w:trPr>
        <w:tc>
          <w:tcPr>
            <w:tcW w:w="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208BB2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BF58C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Фридман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 Э. П.</w:t>
            </w:r>
          </w:p>
        </w:tc>
        <w:tc>
          <w:tcPr>
            <w:tcW w:w="42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27B314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Занимательная приматология. Этюды о природе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обезьян</w:t>
            </w:r>
          </w:p>
        </w:tc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0E0173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Знание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 1985</w:t>
            </w:r>
          </w:p>
        </w:tc>
        <w:tc>
          <w:tcPr>
            <w:tcW w:w="14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5A63EE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3</w:t>
            </w:r>
          </w:p>
        </w:tc>
      </w:tr>
      <w:tr w:rsidR="00B62AFD" w:rsidRPr="00B62AFD" w14:paraId="364980F2" w14:textId="77777777" w:rsidTr="00A03706">
        <w:trPr>
          <w:trHeight w:hRule="exact" w:val="284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701E5C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ru-RU" w:eastAsia="en"/>
              </w:rPr>
              <w:t>6.2. Перечень ресурсов информационно-телекоммуникационной сети "Интернет"</w:t>
            </w:r>
          </w:p>
        </w:tc>
      </w:tr>
      <w:tr w:rsidR="00B62AFD" w:rsidRPr="00B62AFD" w14:paraId="30FB7B67" w14:textId="77777777" w:rsidTr="00A03706">
        <w:trPr>
          <w:trHeight w:hRule="exact" w:val="283"/>
        </w:trPr>
        <w:tc>
          <w:tcPr>
            <w:tcW w:w="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48F5E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5CDF9E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Экология производства — научно-практический портал</w:t>
            </w:r>
          </w:p>
        </w:tc>
      </w:tr>
      <w:tr w:rsidR="00B62AFD" w:rsidRPr="00B62AFD" w14:paraId="0E578EA6" w14:textId="77777777" w:rsidTr="00A03706">
        <w:trPr>
          <w:trHeight w:hRule="exact" w:val="283"/>
        </w:trPr>
        <w:tc>
          <w:tcPr>
            <w:tcW w:w="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B9F170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0396C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Экологический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портал</w:t>
            </w:r>
            <w:proofErr w:type="spellEnd"/>
          </w:p>
        </w:tc>
      </w:tr>
      <w:tr w:rsidR="00B62AFD" w:rsidRPr="00B62AFD" w14:paraId="631DFC00" w14:textId="77777777" w:rsidTr="00A03706">
        <w:trPr>
          <w:trHeight w:hRule="exact" w:val="284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082270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6.3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B62AFD" w:rsidRPr="00B62AFD" w14:paraId="539B98A2" w14:textId="77777777" w:rsidTr="00A03706">
        <w:trPr>
          <w:trHeight w:hRule="exact" w:val="283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5979A0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6.3.1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B62AFD" w:rsidRPr="00B62AFD" w14:paraId="15880DA5" w14:textId="77777777" w:rsidTr="00A03706">
        <w:trPr>
          <w:trHeight w:hRule="exact" w:val="966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3B70D2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63E654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Mathworks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(в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составе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: MATLAB (MathWorks SMS- Software Maintenance Service), Simulink, Control System Toolbox,</w:t>
            </w:r>
            <w:r w:rsidRPr="00B62AFD">
              <w:rPr>
                <w:rFonts w:ascii="Aptos" w:hAnsi="Aptos"/>
                <w:lang w:val="en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Neural Network Toolbox, Fuzzy Logic Toolbox, Optimization Toolbox, Partial Differential Equation Toolbox, Signal</w:t>
            </w:r>
            <w:r w:rsidRPr="00B62AFD">
              <w:rPr>
                <w:rFonts w:ascii="Aptos" w:hAnsi="Aptos"/>
                <w:lang w:val="en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Processing Toolbox,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Simscape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Multibody,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Simscape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, Symbolic Math Toolbox, Statistics and Machine Learning Toolbox,</w:t>
            </w:r>
            <w:r w:rsidRPr="00B62AFD">
              <w:rPr>
                <w:rFonts w:ascii="Aptos" w:hAnsi="Aptos"/>
                <w:lang w:val="en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System Identification Toolbox</w:t>
            </w:r>
          </w:p>
        </w:tc>
      </w:tr>
      <w:tr w:rsidR="00B62AFD" w:rsidRPr="00B62AFD" w14:paraId="1165D306" w14:textId="77777777" w:rsidTr="00A03706">
        <w:trPr>
          <w:trHeight w:hRule="exact" w:val="283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80205A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ru-RU" w:eastAsia="en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62AFD" w:rsidRPr="00B62AFD" w14:paraId="5964942A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5D34BF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BD3344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Сайт ассоциации экологических предприятий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://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ooc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rostov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</w:p>
        </w:tc>
      </w:tr>
      <w:tr w:rsidR="00B62AFD" w:rsidRPr="00B62AFD" w14:paraId="13D8A26B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94EEA5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6.3.2.2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93EC30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Научно-практический портал «Экология производств»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://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ecoindustry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B62AFD" w:rsidRPr="00B62AFD" w14:paraId="106470AA" w14:textId="77777777" w:rsidTr="00A03706">
        <w:trPr>
          <w:trHeight w:hRule="exact" w:val="518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DB9718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6.3.2.3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4064B7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Экология и природа. Давайте охранять и делать мир лучше!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://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ekopriroda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predmet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promyshlennoj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ekologii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/64-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osnovnye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ponyatiya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i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zakony</w:t>
            </w:r>
            <w:proofErr w:type="spellEnd"/>
          </w:p>
        </w:tc>
      </w:tr>
      <w:tr w:rsidR="00B62AFD" w:rsidRPr="00B62AFD" w14:paraId="208C1E8A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42D55D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6.3.2.4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00460C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Образовательные ресурсы Интернета - Экология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://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alleng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d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ecol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ecol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45.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htm</w:t>
            </w:r>
            <w:proofErr w:type="spellEnd"/>
          </w:p>
        </w:tc>
      </w:tr>
      <w:tr w:rsidR="00B62AFD" w:rsidRPr="00B62AFD" w14:paraId="39DDB494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7C685A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6.3.2.5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C24D4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Промышленная экология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://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twirpx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files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ecology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industrial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</w:p>
        </w:tc>
      </w:tr>
      <w:tr w:rsidR="00B62AFD" w:rsidRPr="00B62AFD" w14:paraId="528EAA82" w14:textId="77777777" w:rsidTr="00A03706">
        <w:trPr>
          <w:trHeight w:hRule="exact" w:val="283"/>
        </w:trPr>
        <w:tc>
          <w:tcPr>
            <w:tcW w:w="727" w:type="dxa"/>
            <w:gridSpan w:val="2"/>
          </w:tcPr>
          <w:p w14:paraId="09656A42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58" w:type="dxa"/>
          </w:tcPr>
          <w:p w14:paraId="12AA2D50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1930" w:type="dxa"/>
          </w:tcPr>
          <w:p w14:paraId="2599068B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1970" w:type="dxa"/>
          </w:tcPr>
          <w:p w14:paraId="7A9CC9F9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2249" w:type="dxa"/>
          </w:tcPr>
          <w:p w14:paraId="6BFD6099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2404" w:type="dxa"/>
          </w:tcPr>
          <w:p w14:paraId="726FB342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423" w:type="dxa"/>
          </w:tcPr>
          <w:p w14:paraId="423CD78C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1012" w:type="dxa"/>
          </w:tcPr>
          <w:p w14:paraId="3325F758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</w:tr>
      <w:tr w:rsidR="00B62AFD" w:rsidRPr="00B62AFD" w14:paraId="3E1FB6C7" w14:textId="77777777" w:rsidTr="00A03706">
        <w:trPr>
          <w:trHeight w:hRule="exact" w:val="283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6301844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ru-RU" w:eastAsia="en"/>
              </w:rPr>
              <w:t>7. МАТЕРИАЛЬНО-ТЕХНИЧЕСКОЕ ОБЕСПЕЧЕНИЕ ДИСЦИПЛИНЫ (МОДУЛЯ)</w:t>
            </w:r>
          </w:p>
        </w:tc>
      </w:tr>
      <w:tr w:rsidR="00B62AFD" w:rsidRPr="00B62AFD" w14:paraId="4AEAFA2D" w14:textId="77777777" w:rsidTr="00A03706">
        <w:trPr>
          <w:trHeight w:hRule="exact" w:val="712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B3D478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техническими средствами обучения согласно требованиям ФГОС, в т.ч.:</w:t>
            </w:r>
          </w:p>
        </w:tc>
      </w:tr>
      <w:tr w:rsidR="00B62AFD" w:rsidRPr="00B62AFD" w14:paraId="52641B60" w14:textId="77777777" w:rsidTr="00A03706">
        <w:trPr>
          <w:trHeight w:hRule="exact" w:val="282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8C707B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7.1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C3FA3F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1. Аудитория для лекционных занятий (10-530, 10-531) с компьютером, проектором и экраном.</w:t>
            </w:r>
          </w:p>
        </w:tc>
      </w:tr>
      <w:tr w:rsidR="00B62AFD" w:rsidRPr="00B62AFD" w14:paraId="52837795" w14:textId="77777777" w:rsidTr="00A03706">
        <w:trPr>
          <w:trHeight w:hRule="exact" w:val="518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7B1F91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7.2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76FAE2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2. Технические средства обучения: проектор, экран, компьютер с лицензионным программным обеспечением: ОС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MS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Windos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XP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и выше,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MS</w:t>
            </w:r>
          </w:p>
        </w:tc>
      </w:tr>
      <w:tr w:rsidR="00B62AFD" w:rsidRPr="00B62AFD" w14:paraId="0C1D73A2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8F73E9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7.3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5E70E2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Office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2003 и выше, антивирусное программное обеспечение.</w:t>
            </w:r>
          </w:p>
        </w:tc>
      </w:tr>
      <w:tr w:rsidR="00B62AFD" w:rsidRPr="00B62AFD" w14:paraId="06186AF1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E9C60C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7.4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F9D0B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3.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Специализированное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оборудование</w:t>
            </w:r>
            <w:proofErr w:type="spellEnd"/>
          </w:p>
        </w:tc>
      </w:tr>
      <w:tr w:rsidR="00B62AFD" w:rsidRPr="00B62AFD" w14:paraId="4C001707" w14:textId="77777777" w:rsidTr="00A03706">
        <w:trPr>
          <w:trHeight w:hRule="exact" w:val="518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CB5F03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7.5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08F086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лабораторные стенды ПНО «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Росучприбор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»: «Методы и средства защиты воздушной среды от газообразных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загрязнений», «Методы очистки воды»;</w:t>
            </w:r>
          </w:p>
        </w:tc>
      </w:tr>
      <w:tr w:rsidR="00B62AFD" w:rsidRPr="00B62AFD" w14:paraId="03D567ED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8032EC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7.6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2E573B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ручной насос-пробоотборник НП-3М;</w:t>
            </w:r>
          </w:p>
        </w:tc>
      </w:tr>
      <w:tr w:rsidR="00B62AFD" w:rsidRPr="00B62AFD" w14:paraId="73A003C9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009B62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7.7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55BF7E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набор химико-аналитических средств «НХС-воздух» для анализа воздушной среды;</w:t>
            </w:r>
          </w:p>
        </w:tc>
      </w:tr>
      <w:tr w:rsidR="00B62AFD" w:rsidRPr="00B62AFD" w14:paraId="2AE75414" w14:textId="77777777" w:rsidTr="00A03706">
        <w:trPr>
          <w:trHeight w:hRule="exact" w:val="285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BE2D01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7.8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D16A4A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набор химико-аналитических средств «НХС-вода» для определения показателей качества воды;</w:t>
            </w:r>
          </w:p>
        </w:tc>
      </w:tr>
      <w:tr w:rsidR="00B62AFD" w:rsidRPr="00B62AFD" w14:paraId="73E1DE47" w14:textId="77777777" w:rsidTr="00A03706">
        <w:trPr>
          <w:trHeight w:hRule="exact" w:val="518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9149C7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7.9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C807D8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прибор для измерения уровня общей минерализации (солесодержания), электропровод-ности и температуры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воды – СОМ 100;</w:t>
            </w:r>
          </w:p>
        </w:tc>
      </w:tr>
      <w:tr w:rsidR="00B62AFD" w:rsidRPr="00B62AFD" w14:paraId="39E2D6E7" w14:textId="77777777" w:rsidTr="00A03706">
        <w:trPr>
          <w:trHeight w:hRule="exact" w:val="518"/>
        </w:trPr>
        <w:tc>
          <w:tcPr>
            <w:tcW w:w="7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1950E4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jc w:val="right"/>
              <w:rPr>
                <w:rFonts w:ascii="Aptos" w:hAnsi="Aptos"/>
                <w:sz w:val="19"/>
                <w:szCs w:val="19"/>
                <w:lang w:val="en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7.10</w:t>
            </w:r>
          </w:p>
        </w:tc>
        <w:tc>
          <w:tcPr>
            <w:tcW w:w="99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41017C" w14:textId="77777777" w:rsidR="00B62AFD" w:rsidRPr="00B62AFD" w:rsidRDefault="00B62AFD" w:rsidP="00B62AFD">
            <w:pPr>
              <w:spacing w:before="15" w:after="15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программный комплекс НПП «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Логус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» – «Модульный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ЭкоРасчет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» (расчет выбросов за-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грязняющих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веществ в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атмосферный воздух от различных источников загрязнения).</w:t>
            </w:r>
          </w:p>
        </w:tc>
      </w:tr>
      <w:tr w:rsidR="00B62AFD" w:rsidRPr="00B62AFD" w14:paraId="6A22148C" w14:textId="77777777" w:rsidTr="00A03706">
        <w:trPr>
          <w:trHeight w:hRule="exact" w:val="284"/>
        </w:trPr>
        <w:tc>
          <w:tcPr>
            <w:tcW w:w="727" w:type="dxa"/>
            <w:gridSpan w:val="2"/>
          </w:tcPr>
          <w:p w14:paraId="4E5B2220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58" w:type="dxa"/>
          </w:tcPr>
          <w:p w14:paraId="19390709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1930" w:type="dxa"/>
          </w:tcPr>
          <w:p w14:paraId="3BCF9CD7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1970" w:type="dxa"/>
          </w:tcPr>
          <w:p w14:paraId="26C0C344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2249" w:type="dxa"/>
          </w:tcPr>
          <w:p w14:paraId="4C0FD567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2404" w:type="dxa"/>
          </w:tcPr>
          <w:p w14:paraId="167AB81F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423" w:type="dxa"/>
          </w:tcPr>
          <w:p w14:paraId="7CF63FB8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  <w:tc>
          <w:tcPr>
            <w:tcW w:w="1012" w:type="dxa"/>
          </w:tcPr>
          <w:p w14:paraId="0DF77A78" w14:textId="77777777" w:rsidR="00B62AFD" w:rsidRPr="00B62AFD" w:rsidRDefault="00B62AFD" w:rsidP="00B62AFD">
            <w:pPr>
              <w:spacing w:after="0" w:line="0" w:lineRule="auto"/>
              <w:rPr>
                <w:rFonts w:ascii="Aptos" w:hAnsi="Aptos"/>
                <w:sz w:val="1"/>
                <w:szCs w:val="1"/>
                <w:lang w:val="ru-RU" w:eastAsia="en"/>
              </w:rPr>
            </w:pPr>
          </w:p>
        </w:tc>
      </w:tr>
      <w:tr w:rsidR="00B62AFD" w:rsidRPr="00B62AFD" w14:paraId="6B433994" w14:textId="77777777" w:rsidTr="00A03706">
        <w:trPr>
          <w:trHeight w:hRule="exact" w:val="284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87B3F96" w14:textId="77777777" w:rsidR="00B62AFD" w:rsidRPr="00B62AFD" w:rsidRDefault="00B62AFD" w:rsidP="00B62AFD">
            <w:pPr>
              <w:spacing w:after="0" w:line="238" w:lineRule="auto"/>
              <w:ind w:left="30" w:right="30"/>
              <w:jc w:val="center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b/>
                <w:color w:val="000000"/>
                <w:sz w:val="19"/>
                <w:szCs w:val="19"/>
                <w:lang w:val="ru-RU" w:eastAsia="en"/>
              </w:rPr>
              <w:lastRenderedPageBreak/>
              <w:t>8. МЕТОДИЧЕСКИЕ УКАЗАНИЯ ДЛЯ ОБУЧАЮЩИХСЯ ПО ОСВОЕНИЮ ДИСЦИПЛИНЫ (МОДУЛЯ)</w:t>
            </w:r>
          </w:p>
        </w:tc>
      </w:tr>
      <w:tr w:rsidR="00B62AFD" w:rsidRPr="00B62AFD" w14:paraId="67FECB21" w14:textId="77777777" w:rsidTr="009656AE">
        <w:trPr>
          <w:trHeight w:val="10475"/>
        </w:trPr>
        <w:tc>
          <w:tcPr>
            <w:tcW w:w="107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04C5AD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Общие положения</w:t>
            </w:r>
          </w:p>
          <w:p w14:paraId="6BB81E57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Студенту необходимо использовать методические разработки по данной дисциплине, выдаваемые преподавателем на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первом занятии и находящиеся на кафедре, у старосты группы, а также выставленные на сайте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://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umkd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dstu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local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</w:p>
          <w:p w14:paraId="1170EB2A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Студенту необходимо внимательно ознакомиться с содержанием курса по рабочей программе дисциплины (РПД), изучив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все разделы.</w:t>
            </w:r>
          </w:p>
          <w:p w14:paraId="33FA71F7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Выписать (скачать) из соответствующего учено–методического комплекса дисциплины (УМКД):</w:t>
            </w:r>
          </w:p>
          <w:p w14:paraId="29F2E40D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список рекомендованной литературы;</w:t>
            </w:r>
          </w:p>
          <w:p w14:paraId="66239FF6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наименования лекционных разделов курса;</w:t>
            </w:r>
          </w:p>
          <w:p w14:paraId="7FBC8704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темы практических занятий;</w:t>
            </w:r>
          </w:p>
          <w:p w14:paraId="7E949ECF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названия лабораторных работ;</w:t>
            </w:r>
          </w:p>
          <w:p w14:paraId="269D5CDE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названия контрольных работ (если таковые имеются);</w:t>
            </w:r>
          </w:p>
          <w:p w14:paraId="7E007940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вопросы к зачёту;</w:t>
            </w:r>
          </w:p>
          <w:p w14:paraId="73388CD3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вопросы по тестам.</w:t>
            </w:r>
          </w:p>
          <w:p w14:paraId="5B7F6F2A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42D8897B" w14:textId="77777777" w:rsidR="00B62AFD" w:rsidRPr="00B62AFD" w:rsidRDefault="00B62AFD" w:rsidP="00B62AFD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Лекционные занятия (теоретический курс)</w:t>
            </w:r>
          </w:p>
          <w:p w14:paraId="2E4DCA86" w14:textId="77777777" w:rsidR="009656AE" w:rsidRDefault="00B62AFD" w:rsidP="009656AE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Рекомендации:</w:t>
            </w:r>
          </w:p>
          <w:p w14:paraId="71AED072" w14:textId="158BC694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перед очередной лекцией необходимо просмотреть по конспекту материал предыдущей лекции. При затруднениях в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восприятии материала надо обратиться к основным литературным источникам, включая компьютерную версию. Если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разобраться в материале опять не удалось, обратитесь к лектору по графику его консультаций или на практических 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лабораторных занятиях;</w:t>
            </w:r>
          </w:p>
          <w:p w14:paraId="5A7F9F8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бегло ознакомиться с содержанием очередной лекции по основным источникам литературы в соответствии с рабочей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программой дисциплины;</w:t>
            </w:r>
          </w:p>
          <w:p w14:paraId="6D189AB1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обратить особое внимание на физическую сущность основных рассматриваемых теоретических положений.</w:t>
            </w:r>
          </w:p>
          <w:p w14:paraId="63F37A86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0EB05B3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Лабораторные работы</w:t>
            </w:r>
          </w:p>
          <w:p w14:paraId="1EA751F3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13FFA761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Рекомендации:</w:t>
            </w:r>
          </w:p>
          <w:p w14:paraId="51C4EE6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руководствоваться графиком лабораторных работ;</w:t>
            </w:r>
          </w:p>
          <w:p w14:paraId="0AF9FDA5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накануне перед очередной работой необходимо по конспекту или в методических указаниях к работе просмотреть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теоретический материал работы;</w:t>
            </w:r>
          </w:p>
          <w:p w14:paraId="338466D4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на лабораторном занятии, выполнив все опыты и расчеты, необходимо проанализировать окончательные результаты 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убедится в их достоверности;</w:t>
            </w:r>
          </w:p>
          <w:p w14:paraId="79699C3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обратить внимание на оформление отчета, в котором должны присутствовать: цель работы, схема установки или ее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математическая модель, журнал опытных и расчетных данных, реализация в опыте и расчетах цели работы, необходимые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графические зависимости (при их наличии) и их анализ, результаты работы и выводы;</w:t>
            </w:r>
          </w:p>
          <w:p w14:paraId="639AFBF0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при подготовке к отчету руководствоваться вопросами, приведенными в методических указаниях к данной работе.</w:t>
            </w:r>
          </w:p>
          <w:p w14:paraId="53844D0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Практические занятия</w:t>
            </w:r>
          </w:p>
          <w:p w14:paraId="158C01A1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3727292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Рекомендации:</w:t>
            </w:r>
          </w:p>
          <w:p w14:paraId="746352D9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до очередного практического занятия по конспекту (или литературе) проработать теоретический материал,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соответствующий темы занятия;</w:t>
            </w:r>
          </w:p>
          <w:p w14:paraId="216E552E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перед предстоящим занятием ознакомиться с основными задачами и литературой;</w:t>
            </w:r>
          </w:p>
          <w:p w14:paraId="20C6936A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обязательно иметь рекомендуемую литературу и собственный калькулятор;</w:t>
            </w:r>
          </w:p>
          <w:p w14:paraId="7D120AD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в начале занятий задать преподавателю вопросы по материалу, вызвавшему затруднения в его понимании и освоении при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решении задач, заданных для самостоятельного решения;</w:t>
            </w:r>
          </w:p>
          <w:p w14:paraId="3836E94B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иметь при себе конспект лекций;</w:t>
            </w:r>
          </w:p>
          <w:p w14:paraId="2DA0C095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решение задачи всегда начинать с выражения, позволяющего получить конечный результат, а затем находить необходимые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компоненты для его получения;</w:t>
            </w:r>
          </w:p>
          <w:p w14:paraId="0B08E1E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на занятии доводить каждую задачу до окончательного решения, в случае затруднений обращаться к преподавателю;</w:t>
            </w:r>
          </w:p>
          <w:p w14:paraId="6ECF4996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при необходимости дополнять решение требуемым в задачах графическим сопровождением;</w:t>
            </w:r>
          </w:p>
          <w:p w14:paraId="2146E433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все расчетные величины должны иметь соответствующую размерность, а форма записи расчетов должна иметь вид –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символы, числа, результат. Такая форма записи поможет быстро обнаружить неточность в расчетах и получить правильный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результат.</w:t>
            </w:r>
          </w:p>
          <w:p w14:paraId="37AD30CD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0A35EBC3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Самостоятельная работа</w:t>
            </w:r>
          </w:p>
          <w:p w14:paraId="51A24FA9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Рекомендации:</w:t>
            </w:r>
          </w:p>
          <w:p w14:paraId="5AD6EC9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руководствоваться графиком самостоятельной работы;</w:t>
            </w:r>
          </w:p>
          <w:p w14:paraId="023F7A2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выполнять все плановые задания, выдаваемые преподавателем для самостоятельного выполнения, выяснять на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практических и семинарских занятиях, а также консультациях непонятные вопросы;</w:t>
            </w:r>
          </w:p>
          <w:p w14:paraId="583D27F1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использовать тесты на ЭВМ для освоения соответствующих разделов курса по лекциям, практическим и лабораторным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работам;</w:t>
            </w:r>
          </w:p>
          <w:p w14:paraId="3D322E3B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при выполнении контрольных работ (при наличии) необходимо исходить из рекомендованных сроков преподавателем, но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не позже, чем за 15 дней до окончания семестра. Этот график согласуется с изучением на практических занятиях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материалом, входящим в эти работы, что позволяет студенту быстро освоить материал и выполнить работу;</w:t>
            </w:r>
          </w:p>
          <w:p w14:paraId="49246A9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подготовка к текущему, промежуточному и рубежному контролю, осуществляется на практических и лабораторных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занятиях, а также после занятий студента в компьютерном зале кафедры;</w:t>
            </w:r>
          </w:p>
          <w:p w14:paraId="1519346A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защита контрольных работ (при наличии) по дисциплине осуществляется на практических и лабораторных занятиях;</w:t>
            </w:r>
          </w:p>
          <w:p w14:paraId="02FC8407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подготовка к экзамену проводится по вопросам в РПД или по тестам всего курса дисциплины;</w:t>
            </w:r>
          </w:p>
          <w:p w14:paraId="2C61B8E4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при подготовке к зачёту параллельно прорабатываются не только теоретические, но и практические разделы курса. Все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неясные вопросы фиксируются и выносятся на плановую консультацию.</w:t>
            </w:r>
          </w:p>
          <w:p w14:paraId="3BFECD16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390E8FB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Критерии оценки знаний студентов</w:t>
            </w:r>
          </w:p>
          <w:p w14:paraId="7EAB7D2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13EDF534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Зачет в устной форме, по вопросам.</w:t>
            </w:r>
          </w:p>
          <w:p w14:paraId="19649CEE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«Зачтено» выставляется на зачете на основании следующих показателей:</w:t>
            </w:r>
          </w:p>
          <w:p w14:paraId="43E50AF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• полнота раскрытия проблемы, содержащейся в теоретическом вопросе;</w:t>
            </w:r>
          </w:p>
          <w:p w14:paraId="44E34C0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• решение конкретной практической ситуации с учетом изложенных в теории вопроса положений;</w:t>
            </w:r>
          </w:p>
          <w:p w14:paraId="5EE954C7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• умение грамотно выстроить свой ответ, использовать примеры и факты для доказательности ответа, отвечать на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дополнительные вопросы.</w:t>
            </w:r>
          </w:p>
          <w:p w14:paraId="38665021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«Не зачтено» выставляется на зачете на основании следующих показателей:</w:t>
            </w:r>
          </w:p>
          <w:p w14:paraId="481CC2CD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• проблема, содержащаяся в вопросе, раскрыта не полностью, односторонне, либо проблема вообще не раскрыта;</w:t>
            </w:r>
          </w:p>
          <w:p w14:paraId="1CA68305" w14:textId="77777777" w:rsidR="00B62AFD" w:rsidRDefault="009656AE" w:rsidP="009656AE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• отсутствие решения конкретной практической ситуации, или если ситуация решена неверно;</w:t>
            </w:r>
          </w:p>
          <w:p w14:paraId="2B1B09A7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• неумение грамотно выстроить свой ответ, не понимание задаваемых вопросов, неумение доказать свою позицию.</w:t>
            </w:r>
          </w:p>
          <w:p w14:paraId="474E0789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1783F1A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Зачёт в тестовой форме.</w:t>
            </w:r>
          </w:p>
          <w:p w14:paraId="22EA3609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«Зачтено» выставляется студенту, ответившему на тестовые задания от 41 и более %, выполнившему лабораторные 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практические работы, предусмотренные программой;</w:t>
            </w:r>
          </w:p>
          <w:p w14:paraId="0E27B83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«Не зачтено» выставляется студенту, ответившему на тестовые задания менее, чем на 41 %, выполнившему лабораторные 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практические работы, предусмотренные программой.</w:t>
            </w:r>
          </w:p>
          <w:p w14:paraId="24D39BC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</w:p>
          <w:p w14:paraId="650C142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Рекомендации по выполнению контрольной работы</w:t>
            </w:r>
          </w:p>
          <w:p w14:paraId="6CE0FC0C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Основные этапы работы студента над контрольной работой:</w:t>
            </w:r>
          </w:p>
          <w:p w14:paraId="0E3256FE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1) подбор и изучение литературы по теме работы;</w:t>
            </w:r>
          </w:p>
          <w:p w14:paraId="3C4000DA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2) написание работы по предложенному плану;</w:t>
            </w:r>
          </w:p>
          <w:p w14:paraId="7E6D75F8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3) оформление контрольной работы в целом;</w:t>
            </w:r>
          </w:p>
          <w:p w14:paraId="4853B5F0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4) проверка контрольной работы и подготовка к зачету.</w:t>
            </w:r>
          </w:p>
          <w:p w14:paraId="4E7781FE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1–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ый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этап: Подбор и изучение литературы по теме работы. Начинать работу нужно с подбора соответствующей литературы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по теме. В первую очередь, это должны быть учебники и учебные пособия. Надо придерживаться списка рекомендуемой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кафедрой литературы, так как он соответствует программе курса. Наряду с учебниками при написании контрольной работы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можно пользоваться и периодическими изданиями, так как они необходимы для анализа современного состояния вопроса.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Список основной и дополнительной литературы, рекомендованной кафедрой, приведен в РПД. Вся рекомендуемая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литература имеется в библиотеке на абонементе или в читальном зале.</w:t>
            </w:r>
          </w:p>
          <w:p w14:paraId="59C2C3E4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2– ой этап: Написание контрольной работы по предложенной теме.  Контрольная работа пишется техническим языком, не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допускается использование бытовых речевых оборотов, разговорной речи, а также дословное переписывание материала из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литературных источников. Обязательным является использование современных аналитических и статистических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материалов, Интернет–сайтов международных организаций и компаний и пр. Текстовая часть работы должна содержать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четкий и развернутый ответ на теоретический вопрос. По мере необходимости текстовый материал дополняется графиками,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формулами и таблицами. Целесообразно показать особенности того или иного явления в современных условиях (для этого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используйте статьи из периодических изданий). Объем текстовой части в зависимости от вопросов может занимать до 10–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15 страниц.</w:t>
            </w:r>
          </w:p>
          <w:p w14:paraId="1FE1DAC5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3–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ий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этап: Оформление контрольной работы. Контрольная работа должна быть оформлена следующим образом. Текст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оформляется в текстовом редакторе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Word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for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Windows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версии не ниже 6.0. Тип шрифта: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Times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New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Roman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Cyr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 Шрифт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основного текста: обычный, размер 14 пт. Шрифт заголовков разделов: полужирный, размер 16 пт. Шрифт заголовков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подразделов: полужирный, размер 14 пт. Межсимвольный интервал обычный, межстрочный интервал –  одинарный.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Формулы должны быть оформлены в редакторе формул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Equation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Editor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и вставлены в документ как объект. Размеры шрифта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для формул: –  обычный –  14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пт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; –  крупный индекс –  10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пт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; –  мелкий индекс –  8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пт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; –  крупный символ –  20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пт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; –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мелкий символ –  14 пт.</w:t>
            </w:r>
          </w:p>
          <w:p w14:paraId="36928259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Иллюстрации должны быть вставлены в текст. Текст отчета выполняется на листах формата А4 (210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x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297 мм) без рамки,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соблюдая следующие размеры полей: левое –  не менее 20 мм, правое –  не менее 10 мм, верхнее –  не менее 20 мм, нижнее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 не менее 20 мм. Страницы следует нумеровать (кроме титульной) арабскими цифрами, соблюдая сквозную нумерацию по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всему тексту. Номер страницы проставляют внизу страницы от центра без точки в конце.</w:t>
            </w:r>
          </w:p>
          <w:p w14:paraId="2D9F4E73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Работу следует сброшюровать. Допускается выполнение работы и в письменной форме в обычной школьной тетради. В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этом случае она должна быть написана аккуратно, разборчиво, без помарок и сокращений (кроме общепринятых), на листах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 полями для пометок преподавателем. Работа, написанная от руки неразборчивым почерком, приниматься не будет. На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титульном листе обязательно указываются: дисциплина, название темы, ФИО преподавателя, ФИО студента, факультет,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группа, специальность. Далее следует содержание (план) работы и ее основная часть. Перед выполнением каждой части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контрольной работы нужно полностью воспроизвести текст задания. В конце работы приводится список использованных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источников. Список использованных источников начинается с указания монографий и учебников в алфавитном порядке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авторов или названий работ. Затем указываются статьи из периодических изданий. В завершении приводятся ресурсы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Интернет. На первой странице (титульном листе) студент должен расписаться и поставить дату сдачи работы на проверку.</w:t>
            </w:r>
          </w:p>
          <w:p w14:paraId="53915B82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Номер варианта для выполнения контрольной работы равен порядковому номеру в списке группы +1.</w:t>
            </w:r>
          </w:p>
          <w:p w14:paraId="0A7059E1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4–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ый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этап: Проверка контрольной работы и допуск к зачету. Выполненная работа отмечается в деканате и сдается на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кафедру преподавателю или лаборанту. Срок рецензирования – 2 недели с момента сдачи на кафедру. Проверив работу,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преподаватель в рецензии проставляет оценку «зачтена» или «не зачтена», а также отмечает ее недостатки и дает вопросы к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собеседованию. Оценка «зачтено» предполагает, что студент допускается до сдачи зачета по дисциплине. К зачету студент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должен освоить все темы программы курса. Примерный перечень вопросов к зачету представлен в РПД.</w:t>
            </w:r>
          </w:p>
          <w:p w14:paraId="1334C370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По интересующим студентов вопросам можно обращаться к лектору (теоретические вопросы) и преподавателю, ведущему</w:t>
            </w:r>
            <w:r w:rsidRPr="00B62AFD">
              <w:rPr>
                <w:rFonts w:ascii="Aptos" w:hAnsi="Aptos"/>
                <w:lang w:val="ru-RU" w:eastAsia="en"/>
              </w:rPr>
              <w:br/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практические и лабораторные работы во время занятий или в часы консультаций.</w:t>
            </w:r>
          </w:p>
          <w:p w14:paraId="6A3A6A17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Адрес кафедры: 344023, 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Ростов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– на– Дону, ул. Стана Советов, (корпус 10);</w:t>
            </w:r>
          </w:p>
          <w:p w14:paraId="5E04DC5B" w14:textId="77777777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тел. (863) 258– 91– 67, 258-91-58, 258-91-71.</w:t>
            </w:r>
          </w:p>
          <w:p w14:paraId="29EC4423" w14:textId="7B866D64" w:rsidR="009656AE" w:rsidRPr="00B62AFD" w:rsidRDefault="009656AE" w:rsidP="009656AE">
            <w:pPr>
              <w:spacing w:after="0" w:line="238" w:lineRule="auto"/>
              <w:ind w:left="30" w:right="30"/>
              <w:rPr>
                <w:rFonts w:ascii="Aptos" w:hAnsi="Aptos"/>
                <w:sz w:val="19"/>
                <w:szCs w:val="19"/>
                <w:lang w:val="ru-RU" w:eastAsia="en"/>
              </w:rPr>
            </w:pP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 xml:space="preserve">Сайт ДГТУ — 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://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donstu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.</w:t>
            </w:r>
            <w:proofErr w:type="spellStart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  <w:r w:rsidRPr="00B62AFD">
              <w:rPr>
                <w:rFonts w:ascii="Times New Roman" w:hAnsi="Times New Roman"/>
                <w:color w:val="000000"/>
                <w:sz w:val="19"/>
                <w:szCs w:val="19"/>
                <w:lang w:val="ru-RU" w:eastAsia="en"/>
              </w:rPr>
              <w:t>/</w:t>
            </w:r>
          </w:p>
        </w:tc>
      </w:tr>
    </w:tbl>
    <w:p w14:paraId="4AB3358D" w14:textId="7ABEB7CC" w:rsidR="00B62AFD" w:rsidRPr="00B62AFD" w:rsidRDefault="00B62AFD" w:rsidP="00B62AFD">
      <w:pPr>
        <w:rPr>
          <w:rFonts w:ascii="Aptos" w:hAnsi="Aptos"/>
          <w:sz w:val="0"/>
          <w:szCs w:val="0"/>
          <w:lang w:val="ru-RU" w:eastAsia="en"/>
        </w:rPr>
        <w:sectPr w:rsidR="00B62AFD" w:rsidRPr="00B62AFD" w:rsidSect="00B62AFD">
          <w:pgSz w:w="11907" w:h="16840"/>
          <w:pgMar w:top="530" w:right="567" w:bottom="530" w:left="567" w:header="530" w:footer="530" w:gutter="0"/>
          <w:cols w:space="720"/>
        </w:sectPr>
      </w:pPr>
    </w:p>
    <w:p w14:paraId="33D20DC1" w14:textId="77777777" w:rsidR="00B62AFD" w:rsidRPr="006E4C5F" w:rsidRDefault="00B62AFD" w:rsidP="006E4C5F">
      <w:pPr>
        <w:rPr>
          <w:rFonts w:ascii="Times New Roman" w:hAnsi="Times New Roman"/>
          <w:b/>
          <w:bCs/>
          <w:sz w:val="2"/>
          <w:szCs w:val="2"/>
          <w:lang w:val="ru-RU"/>
        </w:rPr>
      </w:pPr>
    </w:p>
    <w:sectPr w:rsidR="00B62AFD" w:rsidRPr="006E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635"/>
    <w:rsid w:val="00202635"/>
    <w:rsid w:val="006D4D2A"/>
    <w:rsid w:val="006E4C5F"/>
    <w:rsid w:val="00894BD3"/>
    <w:rsid w:val="009656AE"/>
    <w:rsid w:val="0097058D"/>
    <w:rsid w:val="00A03706"/>
    <w:rsid w:val="00A562C8"/>
    <w:rsid w:val="00AC5C7B"/>
    <w:rsid w:val="00B62AFD"/>
    <w:rsid w:val="00B94085"/>
    <w:rsid w:val="00C00003"/>
    <w:rsid w:val="00F041DB"/>
    <w:rsid w:val="00F6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5E3B"/>
  <w15:chartTrackingRefBased/>
  <w15:docId w15:val="{4085C98E-8785-4737-9F3C-E8466B86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C7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 Гапонова</cp:lastModifiedBy>
  <cp:revision>7</cp:revision>
  <dcterms:created xsi:type="dcterms:W3CDTF">2019-10-15T10:19:00Z</dcterms:created>
  <dcterms:modified xsi:type="dcterms:W3CDTF">2025-12-02T10:00:00Z</dcterms:modified>
</cp:coreProperties>
</file>